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04" w:rsidRPr="00C226F5" w:rsidRDefault="00142704" w:rsidP="00142704">
      <w:pPr>
        <w:jc w:val="center"/>
        <w:rPr>
          <w:rFonts w:cs="B Nazanin" w:hint="cs"/>
          <w:b/>
          <w:bCs/>
          <w:sz w:val="24"/>
          <w:szCs w:val="24"/>
          <w:rtl/>
        </w:rPr>
      </w:pPr>
    </w:p>
    <w:p w:rsidR="00142704" w:rsidRPr="00C226F5" w:rsidRDefault="00142704" w:rsidP="00237684">
      <w:pPr>
        <w:jc w:val="center"/>
        <w:rPr>
          <w:rFonts w:cs="B Nazanin"/>
          <w:b/>
          <w:bCs/>
          <w:sz w:val="24"/>
          <w:szCs w:val="24"/>
          <w:rtl/>
        </w:rPr>
      </w:pPr>
      <w:r w:rsidRPr="00C226F5">
        <w:rPr>
          <w:rFonts w:cs="B Nazanin" w:hint="cs"/>
          <w:b/>
          <w:bCs/>
          <w:sz w:val="24"/>
          <w:szCs w:val="24"/>
          <w:rtl/>
        </w:rPr>
        <w:t xml:space="preserve">تراریخته </w:t>
      </w:r>
      <w:r w:rsidR="001E3C4F">
        <w:rPr>
          <w:rFonts w:cs="B Nazanin" w:hint="cs"/>
          <w:b/>
          <w:bCs/>
          <w:sz w:val="24"/>
          <w:szCs w:val="24"/>
          <w:rtl/>
        </w:rPr>
        <w:t>چیست؟</w:t>
      </w:r>
    </w:p>
    <w:p w:rsidR="004013B8" w:rsidRDefault="00594383" w:rsidP="00BB2933">
      <w:pPr>
        <w:jc w:val="both"/>
        <w:rPr>
          <w:rFonts w:cs="B Nazanin" w:hint="cs"/>
          <w:sz w:val="24"/>
          <w:szCs w:val="24"/>
          <w:rtl/>
        </w:rPr>
      </w:pPr>
      <w:r w:rsidRPr="00C226F5">
        <w:rPr>
          <w:rFonts w:cs="B Nazanin" w:hint="cs"/>
          <w:sz w:val="24"/>
          <w:szCs w:val="24"/>
          <w:rtl/>
        </w:rPr>
        <w:t xml:space="preserve">تراریخته یا </w:t>
      </w:r>
      <w:r w:rsidRPr="00C226F5">
        <w:rPr>
          <w:rFonts w:cs="B Nazanin"/>
          <w:sz w:val="24"/>
          <w:szCs w:val="24"/>
        </w:rPr>
        <w:t xml:space="preserve"> </w:t>
      </w:r>
      <w:r w:rsidRPr="009F5038">
        <w:rPr>
          <w:rFonts w:asciiTheme="majorBidi" w:hAnsiTheme="majorBidi" w:cstheme="majorBidi"/>
          <w:sz w:val="24"/>
          <w:szCs w:val="24"/>
        </w:rPr>
        <w:t>GMO</w:t>
      </w:r>
      <w:r w:rsidR="0025215E" w:rsidRPr="00C226F5">
        <w:rPr>
          <w:rFonts w:cs="B Nazanin" w:hint="cs"/>
          <w:sz w:val="24"/>
          <w:szCs w:val="24"/>
          <w:rtl/>
        </w:rPr>
        <w:t>(</w:t>
      </w:r>
      <w:r w:rsidR="0025215E" w:rsidRPr="00A54890">
        <w:rPr>
          <w:rFonts w:asciiTheme="majorBidi" w:hAnsiTheme="majorBidi" w:cstheme="majorBidi"/>
          <w:sz w:val="24"/>
          <w:szCs w:val="24"/>
        </w:rPr>
        <w:t>Genetically modified organism</w:t>
      </w:r>
      <w:r w:rsidR="0025215E" w:rsidRPr="00A54890">
        <w:rPr>
          <w:rFonts w:asciiTheme="majorBidi" w:hAnsiTheme="majorBidi" w:cstheme="majorBidi"/>
          <w:sz w:val="24"/>
          <w:szCs w:val="24"/>
          <w:rtl/>
        </w:rPr>
        <w:t xml:space="preserve"> </w:t>
      </w:r>
      <w:r w:rsidR="0025215E" w:rsidRPr="00C226F5">
        <w:rPr>
          <w:rFonts w:cs="B Nazanin" w:hint="cs"/>
          <w:sz w:val="24"/>
          <w:szCs w:val="24"/>
          <w:rtl/>
        </w:rPr>
        <w:t>)</w:t>
      </w:r>
      <w:r w:rsidRPr="00C226F5">
        <w:rPr>
          <w:rFonts w:cs="B Nazanin" w:hint="cs"/>
          <w:sz w:val="24"/>
          <w:szCs w:val="24"/>
          <w:rtl/>
        </w:rPr>
        <w:t xml:space="preserve"> عبارت از </w:t>
      </w:r>
      <w:r w:rsidR="00D96A0F" w:rsidRPr="00C226F5">
        <w:rPr>
          <w:rFonts w:cs="B Nazanin" w:hint="cs"/>
          <w:sz w:val="24"/>
          <w:szCs w:val="24"/>
          <w:rtl/>
        </w:rPr>
        <w:t>انتقال</w:t>
      </w:r>
      <w:r w:rsidRPr="00C226F5">
        <w:rPr>
          <w:rFonts w:cs="B Nazanin" w:hint="cs"/>
          <w:sz w:val="24"/>
          <w:szCs w:val="24"/>
          <w:rtl/>
        </w:rPr>
        <w:t xml:space="preserve"> ژنوم موجود زنده ای به موجود زنده دیگر که باعث ایجاد صفاتی در موجود </w:t>
      </w:r>
      <w:r w:rsidR="008417EB" w:rsidRPr="00C226F5">
        <w:rPr>
          <w:rFonts w:cs="B Nazanin" w:hint="cs"/>
          <w:sz w:val="24"/>
          <w:szCs w:val="24"/>
          <w:rtl/>
        </w:rPr>
        <w:t>ثانویه</w:t>
      </w:r>
      <w:r w:rsidR="00253746" w:rsidRPr="00C226F5">
        <w:rPr>
          <w:rFonts w:cs="B Nazanin" w:hint="cs"/>
          <w:sz w:val="24"/>
          <w:szCs w:val="24"/>
          <w:rtl/>
        </w:rPr>
        <w:t xml:space="preserve"> </w:t>
      </w:r>
      <w:r w:rsidR="008417EB" w:rsidRPr="00C226F5">
        <w:rPr>
          <w:rFonts w:cs="B Nazanin" w:hint="cs"/>
          <w:sz w:val="24"/>
          <w:szCs w:val="24"/>
          <w:rtl/>
        </w:rPr>
        <w:t>می شود</w:t>
      </w:r>
      <w:r w:rsidR="008B20EF" w:rsidRPr="00C226F5">
        <w:rPr>
          <w:rFonts w:cs="B Nazanin" w:hint="cs"/>
          <w:sz w:val="24"/>
          <w:szCs w:val="24"/>
          <w:rtl/>
        </w:rPr>
        <w:t xml:space="preserve">. </w:t>
      </w:r>
      <w:r w:rsidR="000F02A0" w:rsidRPr="00C226F5">
        <w:rPr>
          <w:rFonts w:cs="B Nazanin" w:hint="cs"/>
          <w:sz w:val="24"/>
          <w:szCs w:val="24"/>
          <w:rtl/>
        </w:rPr>
        <w:t xml:space="preserve">به عنوان مثال ژن گیاهی که مقاوم به خشکی و کم آبی است را به گیاهی دیگر </w:t>
      </w:r>
      <w:r w:rsidR="00485C75" w:rsidRPr="00C226F5">
        <w:rPr>
          <w:rFonts w:cs="B Nazanin" w:hint="cs"/>
          <w:sz w:val="24"/>
          <w:szCs w:val="24"/>
          <w:rtl/>
        </w:rPr>
        <w:t xml:space="preserve">که </w:t>
      </w:r>
      <w:r w:rsidR="000F02A0" w:rsidRPr="00C226F5">
        <w:rPr>
          <w:rFonts w:cs="B Nazanin" w:hint="cs"/>
          <w:sz w:val="24"/>
          <w:szCs w:val="24"/>
          <w:rtl/>
        </w:rPr>
        <w:t xml:space="preserve">این صفت را ندارد برای مقابله با کم آبی انتقال </w:t>
      </w:r>
      <w:r w:rsidR="0055377E" w:rsidRPr="00C226F5">
        <w:rPr>
          <w:rFonts w:cs="B Nazanin" w:hint="cs"/>
          <w:sz w:val="24"/>
          <w:szCs w:val="24"/>
          <w:rtl/>
        </w:rPr>
        <w:t>می دهیم</w:t>
      </w:r>
      <w:r w:rsidR="000F02A0" w:rsidRPr="00C226F5">
        <w:rPr>
          <w:rFonts w:cs="B Nazanin" w:hint="cs"/>
          <w:sz w:val="24"/>
          <w:szCs w:val="24"/>
          <w:rtl/>
        </w:rPr>
        <w:t xml:space="preserve">. </w:t>
      </w:r>
      <w:r w:rsidR="00D96A0F" w:rsidRPr="00C226F5">
        <w:rPr>
          <w:rFonts w:cs="B Nazanin" w:hint="cs"/>
          <w:sz w:val="24"/>
          <w:szCs w:val="24"/>
          <w:rtl/>
        </w:rPr>
        <w:t xml:space="preserve">در </w:t>
      </w:r>
      <w:r w:rsidR="00485C75" w:rsidRPr="00C226F5">
        <w:rPr>
          <w:rFonts w:cs="B Nazanin" w:hint="cs"/>
          <w:sz w:val="24"/>
          <w:szCs w:val="24"/>
          <w:rtl/>
        </w:rPr>
        <w:t xml:space="preserve">واقع </w:t>
      </w:r>
      <w:r w:rsidR="000F02A0" w:rsidRPr="00C226F5">
        <w:rPr>
          <w:rFonts w:cs="B Nazanin" w:hint="cs"/>
          <w:sz w:val="24"/>
          <w:szCs w:val="24"/>
          <w:rtl/>
        </w:rPr>
        <w:t xml:space="preserve">تراریخته </w:t>
      </w:r>
      <w:r w:rsidR="008417EB" w:rsidRPr="00C226F5">
        <w:rPr>
          <w:rFonts w:cs="B Nazanin" w:hint="cs"/>
          <w:sz w:val="24"/>
          <w:szCs w:val="24"/>
          <w:rtl/>
        </w:rPr>
        <w:t xml:space="preserve">با </w:t>
      </w:r>
      <w:r w:rsidR="00F24068" w:rsidRPr="00C226F5">
        <w:rPr>
          <w:rFonts w:cs="B Nazanin" w:hint="cs"/>
          <w:sz w:val="24"/>
          <w:szCs w:val="24"/>
          <w:rtl/>
        </w:rPr>
        <w:t>ا</w:t>
      </w:r>
      <w:r w:rsidR="008417EB" w:rsidRPr="00C226F5">
        <w:rPr>
          <w:rFonts w:cs="B Nazanin" w:hint="cs"/>
          <w:sz w:val="24"/>
          <w:szCs w:val="24"/>
          <w:rtl/>
        </w:rPr>
        <w:t>صلاح ژنتیک تفاوت دارد.</w:t>
      </w:r>
      <w:r w:rsidR="00F24068" w:rsidRPr="00C226F5">
        <w:rPr>
          <w:rFonts w:cs="B Nazanin"/>
          <w:sz w:val="24"/>
          <w:szCs w:val="24"/>
          <w:rtl/>
        </w:rPr>
        <w:t xml:space="preserve"> </w:t>
      </w:r>
      <w:r w:rsidR="00253746" w:rsidRPr="00C226F5">
        <w:rPr>
          <w:rFonts w:cs="B Nazanin" w:hint="cs"/>
          <w:sz w:val="24"/>
          <w:szCs w:val="24"/>
          <w:rtl/>
        </w:rPr>
        <w:t xml:space="preserve">اصلاح ژنتیک </w:t>
      </w:r>
      <w:r w:rsidR="00253746" w:rsidRPr="00C226F5">
        <w:rPr>
          <w:rFonts w:ascii="Tahoma" w:hAnsi="Tahoma" w:cs="B Nazanin"/>
          <w:color w:val="000000"/>
          <w:sz w:val="24"/>
          <w:szCs w:val="24"/>
          <w:rtl/>
        </w:rPr>
        <w:t>به تغییر</w:t>
      </w:r>
      <w:r w:rsidR="00BB2933">
        <w:rPr>
          <w:rFonts w:ascii="Tahoma" w:hAnsi="Tahoma" w:cs="B Nazanin"/>
          <w:color w:val="000000"/>
          <w:sz w:val="24"/>
          <w:szCs w:val="24"/>
          <w:rtl/>
        </w:rPr>
        <w:t>ات جهت‌دار و مفید در بنیان ژنوم</w:t>
      </w:r>
      <w:r w:rsidR="00253746" w:rsidRPr="00C226F5">
        <w:rPr>
          <w:rFonts w:ascii="Tahoma" w:hAnsi="Tahoma" w:cs="B Nazanin"/>
          <w:color w:val="000000"/>
          <w:sz w:val="24"/>
          <w:szCs w:val="24"/>
          <w:rtl/>
        </w:rPr>
        <w:t xml:space="preserve"> </w:t>
      </w:r>
      <w:r w:rsidR="000F02A0" w:rsidRPr="00C226F5">
        <w:rPr>
          <w:rFonts w:ascii="Tahoma" w:hAnsi="Tahoma" w:cs="B Nazanin" w:hint="cs"/>
          <w:color w:val="000000"/>
          <w:sz w:val="24"/>
          <w:szCs w:val="24"/>
          <w:rtl/>
        </w:rPr>
        <w:t xml:space="preserve">یک گیاه </w:t>
      </w:r>
      <w:r w:rsidR="00253746" w:rsidRPr="00C226F5">
        <w:rPr>
          <w:rFonts w:ascii="Tahoma" w:hAnsi="Tahoma" w:cs="B Nazanin" w:hint="cs"/>
          <w:color w:val="000000"/>
          <w:sz w:val="24"/>
          <w:szCs w:val="24"/>
          <w:rtl/>
        </w:rPr>
        <w:t xml:space="preserve">به </w:t>
      </w:r>
      <w:r w:rsidR="00253746" w:rsidRPr="00C226F5">
        <w:rPr>
          <w:rFonts w:ascii="Tahoma" w:hAnsi="Tahoma" w:cs="B Nazanin"/>
          <w:color w:val="000000"/>
          <w:sz w:val="24"/>
          <w:szCs w:val="24"/>
          <w:rtl/>
        </w:rPr>
        <w:t xml:space="preserve">منظور مفید بودن صفات جدید ، سازش بیشتر با محیط و رفع نیازمندیها </w:t>
      </w:r>
      <w:r w:rsidR="00957BE2" w:rsidRPr="00C226F5">
        <w:rPr>
          <w:rFonts w:ascii="Tahoma" w:hAnsi="Tahoma" w:cs="B Nazanin" w:hint="cs"/>
          <w:color w:val="000000"/>
          <w:sz w:val="24"/>
          <w:szCs w:val="24"/>
          <w:rtl/>
        </w:rPr>
        <w:t xml:space="preserve">به </w:t>
      </w:r>
      <w:r w:rsidR="00253746" w:rsidRPr="00C226F5">
        <w:rPr>
          <w:rFonts w:ascii="Tahoma" w:hAnsi="Tahoma" w:cs="B Nazanin" w:hint="cs"/>
          <w:color w:val="000000"/>
          <w:sz w:val="24"/>
          <w:szCs w:val="24"/>
          <w:rtl/>
        </w:rPr>
        <w:t>کم</w:t>
      </w:r>
      <w:r w:rsidR="00957BE2" w:rsidRPr="00C226F5">
        <w:rPr>
          <w:rFonts w:ascii="Tahoma" w:hAnsi="Tahoma" w:cs="B Nazanin" w:hint="cs"/>
          <w:color w:val="000000"/>
          <w:sz w:val="24"/>
          <w:szCs w:val="24"/>
          <w:rtl/>
        </w:rPr>
        <w:t>ک</w:t>
      </w:r>
      <w:r w:rsidR="00253746" w:rsidRPr="00C226F5">
        <w:rPr>
          <w:rFonts w:ascii="Tahoma" w:hAnsi="Tahoma" w:cs="B Nazanin" w:hint="cs"/>
          <w:color w:val="000000"/>
          <w:sz w:val="24"/>
          <w:szCs w:val="24"/>
          <w:rtl/>
        </w:rPr>
        <w:t xml:space="preserve"> علم مهندسی ژنتیک</w:t>
      </w:r>
      <w:r w:rsidR="00957BE2" w:rsidRPr="00C226F5">
        <w:rPr>
          <w:rFonts w:ascii="Tahoma" w:hAnsi="Tahoma" w:cs="B Nazanin" w:hint="cs"/>
          <w:color w:val="000000"/>
          <w:sz w:val="24"/>
          <w:szCs w:val="24"/>
          <w:rtl/>
        </w:rPr>
        <w:t xml:space="preserve"> گفته</w:t>
      </w:r>
      <w:r w:rsidR="00253746" w:rsidRPr="00C226F5">
        <w:rPr>
          <w:rFonts w:ascii="Tahoma" w:hAnsi="Tahoma" w:cs="B Nazanin"/>
          <w:color w:val="000000"/>
          <w:sz w:val="24"/>
          <w:szCs w:val="24"/>
          <w:rtl/>
        </w:rPr>
        <w:t xml:space="preserve"> می‌شود</w:t>
      </w:r>
      <w:r w:rsidR="00253746" w:rsidRPr="00C226F5">
        <w:rPr>
          <w:rFonts w:ascii="Tahoma" w:hAnsi="Tahoma" w:cs="B Nazanin"/>
          <w:color w:val="000000"/>
          <w:sz w:val="24"/>
          <w:szCs w:val="24"/>
        </w:rPr>
        <w:t>.</w:t>
      </w:r>
    </w:p>
    <w:p w:rsidR="00F76940" w:rsidRPr="00C226F5" w:rsidRDefault="00F76940" w:rsidP="00F76940">
      <w:pPr>
        <w:jc w:val="both"/>
        <w:rPr>
          <w:rFonts w:cs="B Nazanin"/>
          <w:sz w:val="24"/>
          <w:szCs w:val="24"/>
          <w:rtl/>
        </w:rPr>
      </w:pPr>
      <w:r w:rsidRPr="00C226F5">
        <w:rPr>
          <w:rFonts w:cs="B Nazanin" w:hint="cs"/>
          <w:sz w:val="24"/>
          <w:szCs w:val="24"/>
          <w:rtl/>
        </w:rPr>
        <w:t xml:space="preserve">در محصولات تراریخته ورود </w:t>
      </w:r>
      <w:r w:rsidRPr="00C226F5">
        <w:rPr>
          <w:rFonts w:cs="B Nazanin"/>
          <w:sz w:val="24"/>
          <w:szCs w:val="24"/>
        </w:rPr>
        <w:t xml:space="preserve">DNA </w:t>
      </w:r>
      <w:r w:rsidRPr="00C226F5">
        <w:rPr>
          <w:rFonts w:cs="B Nazanin" w:hint="cs"/>
          <w:sz w:val="24"/>
          <w:szCs w:val="24"/>
          <w:rtl/>
        </w:rPr>
        <w:t xml:space="preserve"> می تواند منجر به تغییر بیان ژن در ژنوم آنها (گیرنده) شود که این اثرات ناخواسته می تواند به صورت قابل پیش بینی و غیر قابل پیش بینی باشد. که از روش های بیولوژی ملکولی و بیوشیمیایی برای شناسایی اثرات ناخواسته استفاده می شود. برای ارزیابی اثرات ناخواسته اطلاعات و داده ها و زمان زیادی لازم است تا این اطمینان بوجود آید که غذای مورد نظر اثرات نامطلوبی بر سلامت انسان ندارد. برای همین به طور قطعی نمی توان در خصوص بد یا خوب بودن محصولات تراریخته قضاوت نمود. و وظیفه سازمان غذا ودارو در این خصوص اطلاع رسانی به منظور تراریختگی یا عدم تراریختگی محصولات است.</w:t>
      </w:r>
    </w:p>
    <w:p w:rsidR="00AC6A8D" w:rsidRPr="00C226F5" w:rsidRDefault="00AC6A8D" w:rsidP="00C82BBC">
      <w:pPr>
        <w:pStyle w:val="NormalWeb"/>
        <w:bidi/>
        <w:spacing w:before="0" w:beforeAutospacing="0" w:after="0" w:afterAutospacing="0" w:line="276" w:lineRule="auto"/>
        <w:jc w:val="both"/>
        <w:rPr>
          <w:rFonts w:cs="B Nazanin"/>
          <w:rtl/>
        </w:rPr>
      </w:pPr>
      <w:r w:rsidRPr="00C226F5">
        <w:rPr>
          <w:rFonts w:cs="B Nazanin" w:hint="cs"/>
          <w:rtl/>
        </w:rPr>
        <w:t>4 محصول اصلی تراریخته به  ترتیب سطح زیر کشت سویا ،  پنبه دانه ، ذرت و کلزا است.</w:t>
      </w:r>
      <w:r w:rsidRPr="00C226F5">
        <w:rPr>
          <w:rFonts w:eastAsiaTheme="minorEastAsia" w:cs="B Nazanin" w:hint="cs"/>
          <w:b/>
          <w:bCs/>
          <w:color w:val="000000" w:themeColor="text1"/>
          <w:kern w:val="24"/>
          <w:rtl/>
        </w:rPr>
        <w:t xml:space="preserve"> </w:t>
      </w:r>
      <w:r w:rsidRPr="00C226F5">
        <w:rPr>
          <w:rFonts w:asciiTheme="minorHAnsi" w:eastAsiaTheme="minorEastAsia" w:cs="B Nazanin" w:hint="cs"/>
          <w:color w:val="000000" w:themeColor="text1"/>
          <w:kern w:val="24"/>
          <w:rtl/>
        </w:rPr>
        <w:t xml:space="preserve">کشورهای </w:t>
      </w:r>
      <w:r w:rsidRPr="00C226F5">
        <w:rPr>
          <w:rFonts w:eastAsiaTheme="minorEastAsia" w:cs="B Nazanin" w:hint="cs"/>
          <w:color w:val="000000" w:themeColor="text1"/>
          <w:kern w:val="24"/>
          <w:rtl/>
        </w:rPr>
        <w:t>عمده</w:t>
      </w:r>
      <w:r w:rsidRPr="00C226F5">
        <w:rPr>
          <w:rFonts w:asciiTheme="minorHAnsi" w:eastAsiaTheme="minorEastAsia" w:cs="B Nazanin" w:hint="cs"/>
          <w:color w:val="000000" w:themeColor="text1"/>
          <w:kern w:val="24"/>
          <w:rtl/>
        </w:rPr>
        <w:t xml:space="preserve"> تولید کنن</w:t>
      </w:r>
      <w:r w:rsidRPr="00C226F5">
        <w:rPr>
          <w:rFonts w:eastAsiaTheme="minorEastAsia" w:cs="B Nazanin" w:hint="cs"/>
          <w:color w:val="000000" w:themeColor="text1"/>
          <w:kern w:val="24"/>
          <w:rtl/>
        </w:rPr>
        <w:t>ده محصولات تراریخته عبارتند از آمریکا ، آرژانتین</w:t>
      </w:r>
      <w:r w:rsidRPr="00C226F5">
        <w:rPr>
          <w:rFonts w:cs="B Nazanin" w:hint="cs"/>
          <w:rtl/>
        </w:rPr>
        <w:t xml:space="preserve"> ، برزیل ، کانادا ، هند و چین می باشد. سایر کشورهای تولید کننده عبارتند از مکزیک ، کشورهای آفریقایی و آفریقای جنوبی ، </w:t>
      </w:r>
      <w:r w:rsidRPr="00C226F5">
        <w:rPr>
          <w:rFonts w:asciiTheme="minorHAnsi" w:eastAsiaTheme="minorEastAsia" w:cs="B Nazanin" w:hint="cs"/>
          <w:color w:val="000000" w:themeColor="text1"/>
          <w:kern w:val="24"/>
          <w:rtl/>
        </w:rPr>
        <w:t>، فیلیپین، بنگلادش</w:t>
      </w:r>
      <w:r w:rsidR="00704C45">
        <w:rPr>
          <w:rFonts w:asciiTheme="minorHAnsi" w:eastAsiaTheme="minorEastAsia" w:cs="B Nazanin" w:hint="cs"/>
          <w:color w:val="000000" w:themeColor="text1"/>
          <w:kern w:val="24"/>
          <w:rtl/>
        </w:rPr>
        <w:t>،</w:t>
      </w:r>
      <w:r w:rsidRPr="00C226F5">
        <w:rPr>
          <w:rFonts w:asciiTheme="minorHAnsi" w:eastAsiaTheme="minorEastAsia" w:cs="B Nazanin" w:hint="cs"/>
          <w:color w:val="000000" w:themeColor="text1"/>
          <w:kern w:val="24"/>
          <w:rtl/>
        </w:rPr>
        <w:t xml:space="preserve"> استرالیا، شیلی، اسپانیا، رومانی، اسلوواکی، جمهوری چک، پرتغال و ..</w:t>
      </w:r>
      <w:r w:rsidR="00A86F2A">
        <w:rPr>
          <w:rFonts w:cs="B Nazanin" w:hint="cs"/>
          <w:rtl/>
        </w:rPr>
        <w:t>. .</w:t>
      </w:r>
    </w:p>
    <w:p w:rsidR="006D4C9D" w:rsidRDefault="00CC4760" w:rsidP="002F557E">
      <w:pPr>
        <w:jc w:val="both"/>
        <w:rPr>
          <w:rFonts w:cs="B Nazanin"/>
          <w:sz w:val="24"/>
          <w:szCs w:val="24"/>
          <w:rtl/>
        </w:rPr>
      </w:pPr>
      <w:r w:rsidRPr="00C226F5">
        <w:rPr>
          <w:rFonts w:cs="B Nazanin" w:hint="cs"/>
          <w:sz w:val="24"/>
          <w:szCs w:val="24"/>
          <w:rtl/>
        </w:rPr>
        <w:t xml:space="preserve">تمام محصولات تراریخته که دارای مجوز ورود از سازمان غذا ودارو </w:t>
      </w:r>
      <w:r w:rsidR="0051289D" w:rsidRPr="00C226F5">
        <w:rPr>
          <w:rFonts w:cs="B Nazanin" w:hint="cs"/>
          <w:sz w:val="24"/>
          <w:szCs w:val="24"/>
          <w:rtl/>
        </w:rPr>
        <w:t>می باشند</w:t>
      </w:r>
      <w:r w:rsidRPr="00C226F5">
        <w:rPr>
          <w:rFonts w:cs="B Nazanin" w:hint="cs"/>
          <w:sz w:val="24"/>
          <w:szCs w:val="24"/>
          <w:rtl/>
        </w:rPr>
        <w:t xml:space="preserve"> دارای مجوز مصرف در کشور مبدا و کشورهای اتحادیه اروپا بوده و د</w:t>
      </w:r>
      <w:r w:rsidR="00EB190F" w:rsidRPr="00C226F5">
        <w:rPr>
          <w:rFonts w:cs="B Nazanin" w:hint="cs"/>
          <w:sz w:val="24"/>
          <w:szCs w:val="24"/>
          <w:rtl/>
        </w:rPr>
        <w:t>ا</w:t>
      </w:r>
      <w:r w:rsidRPr="00C226F5">
        <w:rPr>
          <w:rFonts w:cs="B Nazanin" w:hint="cs"/>
          <w:sz w:val="24"/>
          <w:szCs w:val="24"/>
          <w:rtl/>
        </w:rPr>
        <w:t xml:space="preserve">رای تاییدیه از </w:t>
      </w:r>
      <w:r w:rsidRPr="00EB2C9A">
        <w:rPr>
          <w:rFonts w:asciiTheme="majorBidi" w:hAnsiTheme="majorBidi" w:cstheme="majorBidi"/>
          <w:sz w:val="24"/>
          <w:szCs w:val="24"/>
        </w:rPr>
        <w:t>EFSA</w:t>
      </w:r>
      <w:r w:rsidRPr="00C226F5">
        <w:rPr>
          <w:rFonts w:cs="B Nazanin" w:hint="cs"/>
          <w:sz w:val="24"/>
          <w:szCs w:val="24"/>
          <w:rtl/>
        </w:rPr>
        <w:t xml:space="preserve"> </w:t>
      </w:r>
      <w:r w:rsidR="00833603" w:rsidRPr="00C226F5">
        <w:rPr>
          <w:rFonts w:cs="B Nazanin" w:hint="cs"/>
          <w:sz w:val="24"/>
          <w:szCs w:val="24"/>
          <w:rtl/>
        </w:rPr>
        <w:t>(</w:t>
      </w:r>
      <w:r w:rsidR="00833603" w:rsidRPr="00A54890">
        <w:rPr>
          <w:rFonts w:asciiTheme="majorBidi" w:hAnsiTheme="majorBidi" w:cstheme="majorBidi"/>
          <w:sz w:val="24"/>
          <w:szCs w:val="24"/>
        </w:rPr>
        <w:t>European Food Safety</w:t>
      </w:r>
      <w:r w:rsidR="00833603" w:rsidRPr="00A54890">
        <w:rPr>
          <w:rFonts w:asciiTheme="majorBidi" w:hAnsiTheme="majorBidi" w:cstheme="majorBidi"/>
          <w:sz w:val="24"/>
          <w:szCs w:val="24"/>
        </w:rPr>
        <w:softHyphen/>
      </w:r>
      <w:r w:rsidR="00833603" w:rsidRPr="00A54890">
        <w:rPr>
          <w:rFonts w:asciiTheme="majorBidi" w:hAnsiTheme="majorBidi" w:cstheme="majorBidi"/>
          <w:sz w:val="24"/>
          <w:szCs w:val="24"/>
        </w:rPr>
        <w:softHyphen/>
        <w:t xml:space="preserve"> Authority</w:t>
      </w:r>
      <w:r w:rsidR="00833603" w:rsidRPr="00C226F5">
        <w:rPr>
          <w:rFonts w:cs="B Nazanin" w:hint="cs"/>
          <w:sz w:val="24"/>
          <w:szCs w:val="24"/>
          <w:rtl/>
        </w:rPr>
        <w:t xml:space="preserve"> )</w:t>
      </w:r>
      <w:r w:rsidR="00915109" w:rsidRPr="00C226F5">
        <w:rPr>
          <w:rFonts w:cs="B Nazanin" w:hint="cs"/>
          <w:sz w:val="24"/>
          <w:szCs w:val="24"/>
          <w:rtl/>
        </w:rPr>
        <w:t xml:space="preserve"> </w:t>
      </w:r>
      <w:r w:rsidRPr="00C226F5">
        <w:rPr>
          <w:rFonts w:cs="B Nazanin" w:hint="cs"/>
          <w:sz w:val="24"/>
          <w:szCs w:val="24"/>
          <w:rtl/>
        </w:rPr>
        <w:t xml:space="preserve">به عنوان یک مرجع معتبر </w:t>
      </w:r>
      <w:r w:rsidR="0051289D" w:rsidRPr="00C226F5">
        <w:rPr>
          <w:rFonts w:cs="B Nazanin" w:hint="cs"/>
          <w:sz w:val="24"/>
          <w:szCs w:val="24"/>
          <w:rtl/>
        </w:rPr>
        <w:t>هستند</w:t>
      </w:r>
      <w:r w:rsidRPr="00C226F5">
        <w:rPr>
          <w:rFonts w:cs="B Nazanin" w:hint="cs"/>
          <w:sz w:val="24"/>
          <w:szCs w:val="24"/>
          <w:rtl/>
        </w:rPr>
        <w:t xml:space="preserve">. </w:t>
      </w:r>
      <w:r w:rsidR="00EB190F" w:rsidRPr="00C226F5">
        <w:rPr>
          <w:rFonts w:cs="B Nazanin" w:hint="cs"/>
          <w:sz w:val="24"/>
          <w:szCs w:val="24"/>
          <w:rtl/>
        </w:rPr>
        <w:t xml:space="preserve">کلیه واحد های تولیدی به منظور اطلاع  مصرف کننده </w:t>
      </w:r>
      <w:r w:rsidR="003D6880" w:rsidRPr="00C226F5">
        <w:rPr>
          <w:rFonts w:cs="B Nazanin" w:hint="cs"/>
          <w:sz w:val="24"/>
          <w:szCs w:val="24"/>
          <w:rtl/>
        </w:rPr>
        <w:t xml:space="preserve">گان </w:t>
      </w:r>
      <w:r w:rsidR="00EB190F" w:rsidRPr="00C226F5">
        <w:rPr>
          <w:rFonts w:cs="B Nazanin" w:hint="cs"/>
          <w:sz w:val="24"/>
          <w:szCs w:val="24"/>
          <w:rtl/>
        </w:rPr>
        <w:t xml:space="preserve">موظف هستند چنانچه در فرمولاسیون ماده غذایی خود از محصولات تراریخته استفاده شود بر روی برچسب محصول نهایی عنوان و لوگوی تراریخته </w:t>
      </w:r>
      <w:r w:rsidR="00802937">
        <w:rPr>
          <w:rFonts w:cs="B Nazanin" w:hint="cs"/>
          <w:sz w:val="24"/>
          <w:szCs w:val="24"/>
          <w:rtl/>
        </w:rPr>
        <w:t xml:space="preserve">( یا تغییر زنتیک یافته) </w:t>
      </w:r>
      <w:r w:rsidR="00EB190F" w:rsidRPr="00C226F5">
        <w:rPr>
          <w:rFonts w:cs="B Nazanin" w:hint="cs"/>
          <w:sz w:val="24"/>
          <w:szCs w:val="24"/>
          <w:rtl/>
        </w:rPr>
        <w:t>را قید نمایند.</w:t>
      </w:r>
    </w:p>
    <w:p w:rsidR="00704C45" w:rsidRPr="00704C45" w:rsidRDefault="00704C45" w:rsidP="00A86F2A">
      <w:pPr>
        <w:jc w:val="center"/>
        <w:rPr>
          <w:rFonts w:cs="B Nazanin"/>
          <w:b/>
          <w:bCs/>
          <w:sz w:val="24"/>
          <w:szCs w:val="24"/>
          <w:rtl/>
        </w:rPr>
      </w:pPr>
      <w:r w:rsidRPr="00704C45">
        <w:rPr>
          <w:rFonts w:cs="B Nazanin" w:hint="cs"/>
          <w:b/>
          <w:bCs/>
          <w:sz w:val="24"/>
          <w:szCs w:val="24"/>
          <w:rtl/>
        </w:rPr>
        <w:t>امیری-</w:t>
      </w:r>
      <w:r w:rsidR="00A86F2A">
        <w:rPr>
          <w:rFonts w:cs="B Nazanin" w:hint="cs"/>
          <w:b/>
          <w:bCs/>
          <w:sz w:val="24"/>
          <w:szCs w:val="24"/>
          <w:rtl/>
        </w:rPr>
        <w:t>رئیس</w:t>
      </w:r>
      <w:bookmarkStart w:id="0" w:name="_GoBack"/>
      <w:bookmarkEnd w:id="0"/>
      <w:r w:rsidRPr="00704C45">
        <w:rPr>
          <w:rFonts w:cs="B Nazanin" w:hint="cs"/>
          <w:b/>
          <w:bCs/>
          <w:sz w:val="24"/>
          <w:szCs w:val="24"/>
          <w:rtl/>
        </w:rPr>
        <w:t xml:space="preserve"> اداره غذا و محصولات آرایشی وبهداشتی</w:t>
      </w:r>
    </w:p>
    <w:p w:rsidR="00AC7FBC" w:rsidRDefault="00AC7FBC" w:rsidP="00833603">
      <w:pPr>
        <w:jc w:val="both"/>
        <w:rPr>
          <w:rFonts w:cs="B Nazanin"/>
          <w:sz w:val="24"/>
          <w:szCs w:val="24"/>
          <w:rtl/>
        </w:rPr>
      </w:pPr>
    </w:p>
    <w:p w:rsidR="00AC7FBC" w:rsidRDefault="008311BC" w:rsidP="00833603">
      <w:pPr>
        <w:jc w:val="both"/>
        <w:rPr>
          <w:rFonts w:cs="B Nazanin"/>
          <w:sz w:val="24"/>
          <w:szCs w:val="24"/>
          <w:rtl/>
        </w:rPr>
      </w:pPr>
      <w:r>
        <w:rPr>
          <w:rFonts w:eastAsiaTheme="minorEastAsia" w:cs="B Nazanin"/>
          <w:noProof/>
          <w:color w:val="000000" w:themeColor="text1"/>
          <w:kern w:val="24"/>
          <w:rtl/>
        </w:rPr>
        <w:drawing>
          <wp:inline distT="0" distB="0" distL="0" distR="0" wp14:anchorId="11603F6C" wp14:editId="346DD97E">
            <wp:extent cx="2066925" cy="1504950"/>
            <wp:effectExtent l="0" t="0" r="9525" b="0"/>
            <wp:docPr id="3" name="Picture 3" descr="C:\Users\amirir1\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rir1\Desktop\Untitl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1504950"/>
                    </a:xfrm>
                    <a:prstGeom prst="rect">
                      <a:avLst/>
                    </a:prstGeom>
                    <a:noFill/>
                    <a:ln>
                      <a:noFill/>
                    </a:ln>
                  </pic:spPr>
                </pic:pic>
              </a:graphicData>
            </a:graphic>
          </wp:inline>
        </w:drawing>
      </w:r>
    </w:p>
    <w:p w:rsidR="005F74AC" w:rsidRDefault="005F74AC" w:rsidP="00833603">
      <w:pPr>
        <w:jc w:val="both"/>
        <w:rPr>
          <w:rFonts w:cs="B Nazanin"/>
          <w:sz w:val="24"/>
          <w:szCs w:val="24"/>
          <w:rtl/>
        </w:rPr>
      </w:pPr>
    </w:p>
    <w:p w:rsidR="005F74AC" w:rsidRDefault="005F74AC" w:rsidP="00833603">
      <w:pPr>
        <w:jc w:val="both"/>
        <w:rPr>
          <w:rFonts w:cs="B Nazanin"/>
          <w:sz w:val="24"/>
          <w:szCs w:val="24"/>
          <w:rtl/>
        </w:rPr>
      </w:pPr>
    </w:p>
    <w:p w:rsidR="005F74AC" w:rsidRDefault="005F74AC" w:rsidP="00833603">
      <w:pPr>
        <w:jc w:val="both"/>
        <w:rPr>
          <w:rFonts w:cs="B Nazanin"/>
          <w:sz w:val="24"/>
          <w:szCs w:val="24"/>
          <w:rtl/>
        </w:rPr>
      </w:pPr>
      <w:r>
        <w:rPr>
          <w:rFonts w:cs="B Nazanin"/>
          <w:noProof/>
          <w:sz w:val="24"/>
          <w:szCs w:val="24"/>
          <w:rtl/>
        </w:rPr>
        <w:drawing>
          <wp:inline distT="0" distB="0" distL="0" distR="0">
            <wp:extent cx="4570654" cy="4963135"/>
            <wp:effectExtent l="0" t="0" r="1905" b="9525"/>
            <wp:docPr id="1" name="Picture 1" descr="C:\Users\amirir1\Desktop\4283462_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ir1\Desktop\4283462_6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0654" cy="4963135"/>
                    </a:xfrm>
                    <a:prstGeom prst="rect">
                      <a:avLst/>
                    </a:prstGeom>
                    <a:noFill/>
                    <a:ln>
                      <a:noFill/>
                    </a:ln>
                  </pic:spPr>
                </pic:pic>
              </a:graphicData>
            </a:graphic>
          </wp:inline>
        </w:drawing>
      </w:r>
    </w:p>
    <w:p w:rsidR="00AC7FBC" w:rsidRDefault="00AC7FBC" w:rsidP="00833603">
      <w:pPr>
        <w:jc w:val="both"/>
        <w:rPr>
          <w:rFonts w:cs="B Nazanin"/>
          <w:sz w:val="24"/>
          <w:szCs w:val="24"/>
          <w:rtl/>
        </w:rPr>
      </w:pPr>
    </w:p>
    <w:p w:rsidR="00244E1E" w:rsidRPr="00AC7FBC" w:rsidRDefault="00244E1E">
      <w:pPr>
        <w:jc w:val="both"/>
        <w:rPr>
          <w:rFonts w:cs="B Nazanin"/>
          <w:sz w:val="24"/>
          <w:szCs w:val="24"/>
        </w:rPr>
      </w:pPr>
    </w:p>
    <w:sectPr w:rsidR="00244E1E" w:rsidRPr="00AC7FBC" w:rsidSect="00C236B5">
      <w:pgSz w:w="11906" w:h="16838"/>
      <w:pgMar w:top="1440"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24"/>
    <w:rsid w:val="00022D36"/>
    <w:rsid w:val="0006481A"/>
    <w:rsid w:val="000F02A0"/>
    <w:rsid w:val="000F391E"/>
    <w:rsid w:val="00142704"/>
    <w:rsid w:val="00145977"/>
    <w:rsid w:val="0015467F"/>
    <w:rsid w:val="001E3C4F"/>
    <w:rsid w:val="00220824"/>
    <w:rsid w:val="00237684"/>
    <w:rsid w:val="00244E1E"/>
    <w:rsid w:val="0025215E"/>
    <w:rsid w:val="00253746"/>
    <w:rsid w:val="00253B58"/>
    <w:rsid w:val="002B5872"/>
    <w:rsid w:val="002F1391"/>
    <w:rsid w:val="002F557E"/>
    <w:rsid w:val="0031551A"/>
    <w:rsid w:val="003D6880"/>
    <w:rsid w:val="003E1AC0"/>
    <w:rsid w:val="004013B8"/>
    <w:rsid w:val="00485C75"/>
    <w:rsid w:val="0051289D"/>
    <w:rsid w:val="005414A2"/>
    <w:rsid w:val="0055377E"/>
    <w:rsid w:val="00594383"/>
    <w:rsid w:val="005F74AC"/>
    <w:rsid w:val="006D4C9D"/>
    <w:rsid w:val="006F7A31"/>
    <w:rsid w:val="00704C45"/>
    <w:rsid w:val="0078729B"/>
    <w:rsid w:val="00790B12"/>
    <w:rsid w:val="00802937"/>
    <w:rsid w:val="00815626"/>
    <w:rsid w:val="008311BC"/>
    <w:rsid w:val="00833603"/>
    <w:rsid w:val="008417EB"/>
    <w:rsid w:val="00847DBF"/>
    <w:rsid w:val="008B20EF"/>
    <w:rsid w:val="00914757"/>
    <w:rsid w:val="00915109"/>
    <w:rsid w:val="00957BE2"/>
    <w:rsid w:val="009C32AF"/>
    <w:rsid w:val="009D5BC7"/>
    <w:rsid w:val="009E04E3"/>
    <w:rsid w:val="009F13A5"/>
    <w:rsid w:val="009F5038"/>
    <w:rsid w:val="00A54890"/>
    <w:rsid w:val="00A86F2A"/>
    <w:rsid w:val="00A949B9"/>
    <w:rsid w:val="00AC4464"/>
    <w:rsid w:val="00AC6A8D"/>
    <w:rsid w:val="00AC7FBC"/>
    <w:rsid w:val="00B2798D"/>
    <w:rsid w:val="00B6616F"/>
    <w:rsid w:val="00BB2933"/>
    <w:rsid w:val="00C108CA"/>
    <w:rsid w:val="00C226F5"/>
    <w:rsid w:val="00C236B5"/>
    <w:rsid w:val="00C82BBC"/>
    <w:rsid w:val="00C96D5E"/>
    <w:rsid w:val="00CC4760"/>
    <w:rsid w:val="00CF2CB1"/>
    <w:rsid w:val="00D7285D"/>
    <w:rsid w:val="00D96A0F"/>
    <w:rsid w:val="00DB3C75"/>
    <w:rsid w:val="00EB190F"/>
    <w:rsid w:val="00EB2C9A"/>
    <w:rsid w:val="00F24068"/>
    <w:rsid w:val="00F669CC"/>
    <w:rsid w:val="00F76940"/>
    <w:rsid w:val="00FD0E37"/>
    <w:rsid w:val="00FE11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3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3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6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 amiri ghandashtani</dc:creator>
  <cp:lastModifiedBy>roya amiri ghandashtani</cp:lastModifiedBy>
  <cp:revision>9</cp:revision>
  <dcterms:created xsi:type="dcterms:W3CDTF">2019-08-06T04:36:00Z</dcterms:created>
  <dcterms:modified xsi:type="dcterms:W3CDTF">2019-08-06T09:49:00Z</dcterms:modified>
</cp:coreProperties>
</file>